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BD" w:rsidRDefault="000347BD" w:rsidP="000347BD">
      <w:pPr>
        <w:pStyle w:val="a3"/>
        <w:spacing w:before="73"/>
        <w:ind w:left="2080" w:right="2401"/>
        <w:jc w:val="center"/>
      </w:pPr>
      <w:r>
        <w:t>АННОТАЦИИ К РАБОЧИМ ПРОГРАММАМ</w:t>
      </w:r>
    </w:p>
    <w:p w:rsidR="000347BD" w:rsidRDefault="000347BD" w:rsidP="000347BD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0347BD" w:rsidTr="009E02B6">
        <w:trPr>
          <w:trHeight w:val="633"/>
        </w:trPr>
        <w:tc>
          <w:tcPr>
            <w:tcW w:w="2292" w:type="dxa"/>
          </w:tcPr>
          <w:p w:rsidR="000347BD" w:rsidRDefault="000347BD" w:rsidP="009E02B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0347BD" w:rsidRDefault="000347BD" w:rsidP="009E02B6">
            <w:pPr>
              <w:pStyle w:val="TableParagraph"/>
              <w:spacing w:before="41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7064" w:type="dxa"/>
          </w:tcPr>
          <w:p w:rsidR="000347BD" w:rsidRPr="001D0743" w:rsidRDefault="001D0743" w:rsidP="009E02B6">
            <w:pPr>
              <w:pStyle w:val="TableParagraph"/>
              <w:spacing w:line="275" w:lineRule="exact"/>
              <w:ind w:lef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Химия</w:t>
            </w:r>
          </w:p>
        </w:tc>
      </w:tr>
      <w:tr w:rsidR="000347BD" w:rsidTr="009E02B6">
        <w:trPr>
          <w:trHeight w:val="319"/>
        </w:trPr>
        <w:tc>
          <w:tcPr>
            <w:tcW w:w="2292" w:type="dxa"/>
          </w:tcPr>
          <w:p w:rsidR="000347BD" w:rsidRDefault="000347BD" w:rsidP="009E02B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064" w:type="dxa"/>
          </w:tcPr>
          <w:p w:rsidR="000347BD" w:rsidRPr="000347BD" w:rsidRDefault="000347BD" w:rsidP="009E02B6">
            <w:pPr>
              <w:pStyle w:val="TableParagraph"/>
              <w:spacing w:line="270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0347BD" w:rsidTr="0032560A">
        <w:trPr>
          <w:trHeight w:val="746"/>
        </w:trPr>
        <w:tc>
          <w:tcPr>
            <w:tcW w:w="2292" w:type="dxa"/>
          </w:tcPr>
          <w:p w:rsidR="000347BD" w:rsidRDefault="000347BD" w:rsidP="009E02B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064" w:type="dxa"/>
          </w:tcPr>
          <w:p w:rsidR="000347BD" w:rsidRDefault="000347BD" w:rsidP="000347BD">
            <w:pPr>
              <w:pStyle w:val="TableParagraph"/>
              <w:tabs>
                <w:tab w:val="left" w:pos="291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–</w:t>
            </w:r>
            <w:r w:rsidR="001D0743">
              <w:rPr>
                <w:sz w:val="24"/>
                <w:lang w:val="ru-RU"/>
              </w:rPr>
              <w:t>68 часов</w:t>
            </w:r>
            <w:r w:rsidR="00FF3977">
              <w:rPr>
                <w:sz w:val="24"/>
                <w:lang w:val="ru-RU"/>
              </w:rPr>
              <w:t xml:space="preserve"> (</w:t>
            </w:r>
            <w:r w:rsidR="001D0743">
              <w:rPr>
                <w:sz w:val="24"/>
                <w:lang w:val="ru-RU"/>
              </w:rPr>
              <w:t>2</w:t>
            </w:r>
            <w:r w:rsidR="00FF3977">
              <w:rPr>
                <w:sz w:val="24"/>
                <w:lang w:val="ru-RU"/>
              </w:rPr>
              <w:t xml:space="preserve"> час</w:t>
            </w:r>
            <w:r w:rsidR="001D0743">
              <w:rPr>
                <w:sz w:val="24"/>
                <w:lang w:val="ru-RU"/>
              </w:rPr>
              <w:t>а</w:t>
            </w:r>
            <w:r w:rsidR="00FF3977">
              <w:rPr>
                <w:sz w:val="24"/>
                <w:lang w:val="ru-RU"/>
              </w:rPr>
              <w:t xml:space="preserve"> в неделю)</w:t>
            </w:r>
          </w:p>
          <w:p w:rsidR="000347BD" w:rsidRPr="000347BD" w:rsidRDefault="000347BD" w:rsidP="001D0743">
            <w:pPr>
              <w:pStyle w:val="TableParagraph"/>
              <w:tabs>
                <w:tab w:val="left" w:pos="291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11 -  </w:t>
            </w:r>
            <w:r w:rsidR="001D0743">
              <w:rPr>
                <w:sz w:val="24"/>
                <w:lang w:val="ru-RU"/>
              </w:rPr>
              <w:t>68 часов</w:t>
            </w:r>
            <w:r w:rsidR="00FF3977" w:rsidRPr="00FF3977">
              <w:rPr>
                <w:sz w:val="24"/>
                <w:lang w:val="ru-RU"/>
              </w:rPr>
              <w:t xml:space="preserve"> (</w:t>
            </w:r>
            <w:r w:rsidR="001D0743">
              <w:rPr>
                <w:sz w:val="24"/>
                <w:lang w:val="ru-RU"/>
              </w:rPr>
              <w:t>2</w:t>
            </w:r>
            <w:r w:rsidR="00FF3977" w:rsidRPr="00FF3977">
              <w:rPr>
                <w:sz w:val="24"/>
                <w:lang w:val="ru-RU"/>
              </w:rPr>
              <w:t xml:space="preserve"> ча</w:t>
            </w:r>
            <w:r w:rsidR="001D0743">
              <w:rPr>
                <w:sz w:val="24"/>
                <w:lang w:val="ru-RU"/>
              </w:rPr>
              <w:t>са</w:t>
            </w:r>
            <w:r w:rsidR="00FF3977" w:rsidRPr="00FF3977">
              <w:rPr>
                <w:sz w:val="24"/>
                <w:lang w:val="ru-RU"/>
              </w:rPr>
              <w:t xml:space="preserve"> в неделю)</w:t>
            </w:r>
          </w:p>
        </w:tc>
      </w:tr>
      <w:tr w:rsidR="000347BD" w:rsidTr="000347BD">
        <w:trPr>
          <w:trHeight w:val="3787"/>
        </w:trPr>
        <w:tc>
          <w:tcPr>
            <w:tcW w:w="2292" w:type="dxa"/>
          </w:tcPr>
          <w:p w:rsidR="000347BD" w:rsidRDefault="000347BD" w:rsidP="009E02B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</w:p>
        </w:tc>
        <w:tc>
          <w:tcPr>
            <w:tcW w:w="7064" w:type="dxa"/>
          </w:tcPr>
          <w:p w:rsidR="000347BD" w:rsidRPr="000347BD" w:rsidRDefault="000347BD" w:rsidP="000347B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Федеральный закон от 29.12.2012 № 273-ФЗ «</w:t>
            </w:r>
            <w:proofErr w:type="spellStart"/>
            <w:r w:rsidRPr="000347BD">
              <w:rPr>
                <w:sz w:val="24"/>
                <w:lang w:val="ru-RU"/>
              </w:rPr>
              <w:t>ОбобразованиивРоссийской</w:t>
            </w:r>
            <w:proofErr w:type="spellEnd"/>
            <w:r w:rsidRPr="000347BD">
              <w:rPr>
                <w:sz w:val="24"/>
                <w:lang w:val="ru-RU"/>
              </w:rPr>
              <w:t xml:space="preserve"> Федерации»; </w:t>
            </w:r>
          </w:p>
          <w:p w:rsidR="000347BD" w:rsidRDefault="000347BD" w:rsidP="000347B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Федеральный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закон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от 04.08.2023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№ 479-ФЗ</w:t>
            </w:r>
            <w:r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"О внесении изменений в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Федеральный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закон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"Об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образовании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в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Российской</w:t>
            </w:r>
            <w:r w:rsidRPr="00D85A10">
              <w:rPr>
                <w:sz w:val="24"/>
              </w:rPr>
              <w:t> </w:t>
            </w:r>
            <w:r w:rsidRPr="000347BD">
              <w:rPr>
                <w:sz w:val="24"/>
                <w:lang w:val="ru-RU"/>
              </w:rPr>
              <w:t>Федерации";</w:t>
            </w:r>
          </w:p>
          <w:p w:rsidR="001D0743" w:rsidRPr="000347BD" w:rsidRDefault="001D0743" w:rsidP="000347B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  <w:lang w:val="ru-RU"/>
              </w:rPr>
            </w:pPr>
            <w:r w:rsidRPr="001D0743">
              <w:rPr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среднего общего образования; Приказ </w:t>
            </w:r>
            <w:proofErr w:type="spellStart"/>
            <w:r w:rsidRPr="001D0743">
              <w:rPr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D0743">
              <w:rPr>
                <w:color w:val="000000"/>
                <w:sz w:val="24"/>
                <w:szCs w:val="24"/>
                <w:lang w:val="ru-RU"/>
              </w:rPr>
              <w:t xml:space="preserve"> России от 17 мая 2012 г. № 413 «Об утверждении федерального государственного образовательного стандарта среднего общего образования»; 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      </w:r>
          </w:p>
          <w:p w:rsidR="000347BD" w:rsidRPr="000347BD" w:rsidRDefault="000347BD" w:rsidP="000347B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  <w:lang w:val="ru-RU"/>
              </w:rPr>
            </w:pPr>
            <w:proofErr w:type="spellStart"/>
            <w:r w:rsidRPr="000347BD">
              <w:rPr>
                <w:sz w:val="24"/>
                <w:lang w:val="ru-RU"/>
              </w:rPr>
              <w:t>ОсновнаяобразовательнаяпрограммаМБОУ</w:t>
            </w:r>
            <w:proofErr w:type="spellEnd"/>
            <w:r w:rsidRPr="000347BD">
              <w:rPr>
                <w:sz w:val="24"/>
                <w:lang w:val="ru-RU"/>
              </w:rPr>
              <w:t xml:space="preserve"> СОШ№56 г. Пензы</w:t>
            </w:r>
            <w:r>
              <w:rPr>
                <w:sz w:val="24"/>
                <w:lang w:val="ru-RU"/>
              </w:rPr>
              <w:t xml:space="preserve"> </w:t>
            </w:r>
            <w:r w:rsidRPr="000347BD">
              <w:rPr>
                <w:sz w:val="24"/>
                <w:lang w:val="ru-RU"/>
              </w:rPr>
              <w:t>им. Героя России А.М. Самокутяевана2023-2024учебный год;</w:t>
            </w:r>
          </w:p>
          <w:p w:rsidR="000347BD" w:rsidRPr="000347BD" w:rsidRDefault="000347BD" w:rsidP="000347B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Учебный план МБОУ СОШ№56 г. Пензы им. Героя России А.М. Самокутяевана2023-2024учебный год.</w:t>
            </w:r>
          </w:p>
        </w:tc>
      </w:tr>
      <w:tr w:rsidR="000347BD" w:rsidTr="009E02B6">
        <w:trPr>
          <w:trHeight w:val="316"/>
        </w:trPr>
        <w:tc>
          <w:tcPr>
            <w:tcW w:w="2292" w:type="dxa"/>
          </w:tcPr>
          <w:p w:rsidR="000347BD" w:rsidRDefault="000347BD" w:rsidP="009E02B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64" w:type="dxa"/>
          </w:tcPr>
          <w:p w:rsidR="000347BD" w:rsidRPr="00FF3977" w:rsidRDefault="001D0743" w:rsidP="00FF3977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 Габриелян О.С. (10-11)</w:t>
            </w:r>
          </w:p>
        </w:tc>
      </w:tr>
      <w:tr w:rsidR="000347BD" w:rsidTr="009E02B6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:rsidR="000347BD" w:rsidRDefault="000347BD" w:rsidP="009E02B6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515784" w:rsidRPr="00515784" w:rsidRDefault="00515784" w:rsidP="00515784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r w:rsidRPr="00515784">
              <w:rPr>
                <w:color w:val="000000"/>
                <w:sz w:val="24"/>
                <w:szCs w:val="24"/>
                <w:lang w:val="ru-RU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515784" w:rsidRPr="00515784" w:rsidRDefault="00515784" w:rsidP="00515784">
            <w:pPr>
              <w:widowControl/>
              <w:autoSpaceDE/>
              <w:autoSpaceDN/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15784">
              <w:rPr>
                <w:color w:val="000000"/>
                <w:sz w:val="24"/>
                <w:szCs w:val="24"/>
                <w:lang w:val="ru-RU"/>
              </w:rP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0347BD" w:rsidRPr="000347BD" w:rsidRDefault="000347BD" w:rsidP="00515784">
            <w:pPr>
              <w:widowControl/>
              <w:autoSpaceDE/>
              <w:autoSpaceDN/>
              <w:spacing w:line="264" w:lineRule="auto"/>
              <w:ind w:left="786"/>
              <w:jc w:val="both"/>
              <w:rPr>
                <w:sz w:val="24"/>
                <w:lang w:val="ru-RU"/>
              </w:rPr>
            </w:pPr>
          </w:p>
        </w:tc>
      </w:tr>
      <w:tr w:rsidR="000347BD" w:rsidTr="009E02B6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BD" w:rsidRPr="000347BD" w:rsidRDefault="000347BD" w:rsidP="000347BD">
            <w:pPr>
              <w:pStyle w:val="TableParagraph"/>
              <w:keepNext/>
              <w:ind w:left="0" w:right="1111"/>
              <w:jc w:val="both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Ст</w:t>
            </w:r>
            <w:r>
              <w:rPr>
                <w:sz w:val="24"/>
                <w:lang w:val="ru-RU"/>
              </w:rPr>
              <w:t>руктур</w:t>
            </w:r>
            <w:r w:rsidRPr="000347BD"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br/>
              <w:t xml:space="preserve">    </w:t>
            </w:r>
            <w:r w:rsidRPr="000347BD">
              <w:rPr>
                <w:sz w:val="24"/>
                <w:lang w:val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BD" w:rsidRPr="000347BD" w:rsidRDefault="000347BD" w:rsidP="009E02B6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line="270" w:lineRule="exact"/>
              <w:ind w:hanging="697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Пояснительная</w:t>
            </w:r>
            <w:r>
              <w:rPr>
                <w:sz w:val="24"/>
                <w:lang w:val="ru-RU"/>
              </w:rPr>
              <w:t xml:space="preserve"> </w:t>
            </w:r>
            <w:r w:rsidRPr="000347BD">
              <w:rPr>
                <w:sz w:val="24"/>
                <w:lang w:val="ru-RU"/>
              </w:rPr>
              <w:t>записка,</w:t>
            </w:r>
          </w:p>
          <w:p w:rsidR="000347BD" w:rsidRPr="000347BD" w:rsidRDefault="000347BD" w:rsidP="009E02B6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 w:rsidRPr="000347BD">
              <w:rPr>
                <w:sz w:val="24"/>
                <w:lang w:val="ru-RU"/>
              </w:rPr>
              <w:t>учебного предмета,</w:t>
            </w:r>
          </w:p>
          <w:p w:rsidR="000347BD" w:rsidRPr="000347BD" w:rsidRDefault="000347BD" w:rsidP="009E02B6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планируемые 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0347BD">
              <w:rPr>
                <w:sz w:val="24"/>
                <w:lang w:val="ru-RU"/>
              </w:rPr>
              <w:t>результаты,</w:t>
            </w:r>
          </w:p>
          <w:p w:rsidR="000347BD" w:rsidRPr="000347BD" w:rsidRDefault="000347BD" w:rsidP="009E02B6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  <w:lang w:val="ru-RU"/>
              </w:rPr>
            </w:pPr>
            <w:r w:rsidRPr="000347BD">
              <w:rPr>
                <w:sz w:val="24"/>
                <w:lang w:val="ru-RU"/>
              </w:rPr>
              <w:t>тематическое планирование</w:t>
            </w:r>
          </w:p>
          <w:p w:rsidR="000347BD" w:rsidRPr="000347BD" w:rsidRDefault="000347BD" w:rsidP="009E02B6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  <w:lang w:val="ru-RU"/>
              </w:rPr>
            </w:pPr>
          </w:p>
        </w:tc>
      </w:tr>
    </w:tbl>
    <w:p w:rsidR="000347BD" w:rsidRDefault="000347BD" w:rsidP="000347BD"/>
    <w:p w:rsidR="000347BD" w:rsidRDefault="000347BD" w:rsidP="000347BD"/>
    <w:p w:rsidR="00F57385" w:rsidRPr="000347BD" w:rsidRDefault="002F0607"/>
    <w:sectPr w:rsidR="00F57385" w:rsidRPr="000347BD" w:rsidSect="000347BD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5C9"/>
    <w:multiLevelType w:val="multilevel"/>
    <w:tmpl w:val="F0B02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95F"/>
    <w:multiLevelType w:val="multilevel"/>
    <w:tmpl w:val="EEE0B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7BD"/>
    <w:rsid w:val="000347BD"/>
    <w:rsid w:val="001D0743"/>
    <w:rsid w:val="002F0607"/>
    <w:rsid w:val="0032560A"/>
    <w:rsid w:val="004C037F"/>
    <w:rsid w:val="00515784"/>
    <w:rsid w:val="005A1DCF"/>
    <w:rsid w:val="00796888"/>
    <w:rsid w:val="00B401C8"/>
    <w:rsid w:val="00CB78F5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5E76"/>
  <w15:docId w15:val="{77B91677-D0C2-4626-9C86-D31D0E60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4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47BD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47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47B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 Mesheryakova</cp:lastModifiedBy>
  <cp:revision>5</cp:revision>
  <dcterms:created xsi:type="dcterms:W3CDTF">2023-09-14T13:45:00Z</dcterms:created>
  <dcterms:modified xsi:type="dcterms:W3CDTF">2023-09-15T12:09:00Z</dcterms:modified>
</cp:coreProperties>
</file>