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  <w:bookmarkStart w:id="0" w:name="_GoBack"/>
      <w:bookmarkEnd w:id="0"/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170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(5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часов в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неделю)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170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(5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часов в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неделю)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Изучение русского языка направлено на достижение следующих целей: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proofErr w:type="gramStart"/>
            <w:r w:rsidRPr="006426AB">
              <w:rPr>
                <w:sz w:val="24"/>
              </w:rPr>
      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 w:rsidRPr="006426AB">
              <w:rPr>
                <w:sz w:val="24"/>
              </w:rPr>
              <w:t>духовно</w:t>
            </w:r>
            <w:r w:rsidRPr="006426AB">
              <w:rPr>
                <w:sz w:val="24"/>
              </w:rPr>
              <w:softHyphen/>
              <w:t>нравственных</w:t>
            </w:r>
            <w:proofErr w:type="spellEnd"/>
            <w:r w:rsidRPr="006426AB">
              <w:rPr>
                <w:sz w:val="24"/>
              </w:rP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 xml:space="preserve">2) овладение основными видами речевой деятельности на основе </w:t>
            </w:r>
            <w:r w:rsidRPr="006426AB">
              <w:rPr>
                <w:sz w:val="24"/>
              </w:rPr>
              <w:lastRenderedPageBreak/>
              <w:t xml:space="preserve">первоначальных представлений о нормах современного русского литературного языка: </w:t>
            </w:r>
            <w:proofErr w:type="spellStart"/>
            <w:r w:rsidRPr="006426AB">
              <w:rPr>
                <w:sz w:val="24"/>
              </w:rPr>
              <w:t>аудирование</w:t>
            </w:r>
            <w:proofErr w:type="spellEnd"/>
            <w:r w:rsidRPr="006426AB">
              <w:rPr>
                <w:sz w:val="24"/>
              </w:rPr>
              <w:t>, говорение, чтение, письмо;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 xml:space="preserve">3) 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 w:rsidRPr="006426AB">
              <w:rPr>
                <w:sz w:val="24"/>
              </w:rPr>
              <w:t>морфемика</w:t>
            </w:r>
            <w:proofErr w:type="spellEnd"/>
            <w:r w:rsidRPr="006426AB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5)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      </w:r>
          </w:p>
          <w:p w:rsidR="006426AB" w:rsidRPr="006426AB" w:rsidRDefault="006426AB" w:rsidP="006426AB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6426AB">
              <w:rPr>
                <w:sz w:val="24"/>
              </w:rPr>
              <w:t>Ряд задач по совершенствованию речевой деятельности решаются совместно с учебным предметом «Литературное чтение».</w:t>
            </w:r>
          </w:p>
          <w:p w:rsidR="00717157" w:rsidRDefault="00717157" w:rsidP="009136D5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4B0477"/>
    <w:rsid w:val="005A7FD6"/>
    <w:rsid w:val="006426AB"/>
    <w:rsid w:val="00717157"/>
    <w:rsid w:val="007303A0"/>
    <w:rsid w:val="009136D5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6</cp:revision>
  <cp:lastPrinted>2023-09-14T09:36:00Z</cp:lastPrinted>
  <dcterms:created xsi:type="dcterms:W3CDTF">2023-09-14T09:06:00Z</dcterms:created>
  <dcterms:modified xsi:type="dcterms:W3CDTF">2023-09-15T05:10:00Z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